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E" w:rsidRPr="003748E2" w:rsidRDefault="00D830EE" w:rsidP="00D830EE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  <w:r w:rsidR="00D616CD">
        <w:rPr>
          <w:rFonts w:ascii="Times New Roman"/>
          <w:b/>
        </w:rPr>
        <w:t>korekta</w:t>
      </w:r>
    </w:p>
    <w:p w:rsidR="00D830EE" w:rsidRPr="003748E2" w:rsidRDefault="00D830EE" w:rsidP="00D830E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8250"/>
      </w:tblGrid>
      <w:tr w:rsidR="00D830EE" w:rsidRPr="003748E2" w:rsidTr="00DD2DE0">
        <w:trPr>
          <w:trHeight w:val="51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D830EE" w:rsidRPr="003748E2" w:rsidTr="00DD2DE0">
        <w:trPr>
          <w:trHeight w:val="51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</w:p>
        </w:tc>
      </w:tr>
      <w:tr w:rsidR="00D830EE" w:rsidRPr="003748E2" w:rsidTr="00DD2DE0">
        <w:trPr>
          <w:trHeight w:val="405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1.1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nazwa jednostki</w:t>
            </w:r>
          </w:p>
        </w:tc>
      </w:tr>
      <w:tr w:rsidR="00D830EE" w:rsidRPr="003748E2" w:rsidTr="00DD2DE0">
        <w:trPr>
          <w:trHeight w:val="675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 xml:space="preserve">Szkoła Podstawowa im. Marii Konopnickiej w Lipinach 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1.2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siedziba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 xml:space="preserve">Lipiny 14  92-701  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1.3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>Lipiny 14 92-701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1.4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5C05BE" w:rsidRDefault="00D830EE" w:rsidP="00077C81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5C05BE" w:rsidRDefault="00D830EE" w:rsidP="00077C81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:rsidR="00D830EE" w:rsidRPr="005C05BE" w:rsidRDefault="00D830EE" w:rsidP="00077C81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:rsidR="00D830EE" w:rsidRPr="003748E2" w:rsidRDefault="00D830EE" w:rsidP="00077C81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2.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077C81"/>
          <w:p w:rsidR="00D830EE" w:rsidRPr="003748E2" w:rsidRDefault="00D830EE" w:rsidP="00077C81">
            <w:r>
              <w:t>Sprawozda</w:t>
            </w:r>
            <w:r w:rsidR="00E93DEB">
              <w:t>nie obejmuje okres od 01.01.2021 r. do 31.12.2021</w:t>
            </w:r>
            <w:r>
              <w:t xml:space="preserve"> r.</w:t>
            </w:r>
          </w:p>
        </w:tc>
      </w:tr>
      <w:tr w:rsidR="00D830EE" w:rsidRPr="003748E2" w:rsidTr="00DD2DE0">
        <w:trPr>
          <w:trHeight w:val="945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3.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r>
              <w:t>Sprawozdanie jednostkowe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4.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0657E" w:rsidRDefault="00D830EE" w:rsidP="00077C81">
            <w:pPr>
              <w:rPr>
                <w:iCs/>
              </w:rPr>
            </w:pPr>
            <w:r w:rsidRPr="0030657E">
              <w:rPr>
                <w:iCs/>
              </w:rPr>
              <w:t xml:space="preserve">Aktywa i pasywa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 xml:space="preserve">wyceniane przy uwzględnieniu nadrzędnych zasad rachunkowości, w sposób przewidziany ustawą o rachunkowości oraz przepisami szczególnymi z rozporządzenia </w:t>
            </w:r>
            <w:r>
              <w:rPr>
                <w:iCs/>
              </w:rPr>
              <w:t xml:space="preserve">Ministra Rozwoju i Finansów </w:t>
            </w:r>
            <w:r w:rsidRPr="0030657E">
              <w:rPr>
                <w:iCs/>
              </w:rPr>
              <w:t>z dnia 13</w:t>
            </w:r>
            <w:r>
              <w:rPr>
                <w:iCs/>
              </w:rPr>
              <w:t xml:space="preserve"> września </w:t>
            </w:r>
            <w:r w:rsidRPr="0030657E">
              <w:rPr>
                <w:iCs/>
              </w:rPr>
              <w:t xml:space="preserve">2017 r. </w:t>
            </w:r>
            <w:r>
              <w:rPr>
                <w:iCs/>
              </w:rPr>
              <w:t xml:space="preserve">w sprawie szczególnych zasad rachunkowości budżetowej  oraz planów kont. </w:t>
            </w:r>
            <w:r w:rsidRPr="0030657E">
              <w:rPr>
                <w:iCs/>
              </w:rPr>
              <w:t>W zakresie wyceny jednostka dokonała następujących wyborów: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1. Ś</w:t>
            </w:r>
            <w:r w:rsidRPr="0030657E">
              <w:rPr>
                <w:iCs/>
              </w:rPr>
              <w:t xml:space="preserve">rodki trwałe otrzymane </w:t>
            </w:r>
            <w:r>
              <w:rPr>
                <w:iCs/>
              </w:rPr>
              <w:t>na mocy</w:t>
            </w:r>
            <w:r w:rsidRPr="0030657E">
              <w:rPr>
                <w:iCs/>
              </w:rPr>
              <w:t xml:space="preserve"> decyzji organu administracyjnego mogą być wyceniane według ceny </w:t>
            </w:r>
            <w:r>
              <w:rPr>
                <w:iCs/>
              </w:rPr>
              <w:t>określonej w tej</w:t>
            </w:r>
            <w:r w:rsidRPr="0030657E">
              <w:rPr>
                <w:iCs/>
              </w:rPr>
              <w:t xml:space="preserve"> decyzji</w:t>
            </w:r>
            <w:r>
              <w:rPr>
                <w:iCs/>
              </w:rPr>
              <w:t>.</w:t>
            </w:r>
          </w:p>
          <w:p w:rsidR="00D830EE" w:rsidRDefault="00D830EE" w:rsidP="00077C81">
            <w:pPr>
              <w:rPr>
                <w:iCs/>
              </w:rPr>
            </w:pPr>
            <w:r>
              <w:rPr>
                <w:iCs/>
              </w:rPr>
              <w:t>2. S</w:t>
            </w:r>
            <w:r w:rsidRPr="0030657E">
              <w:rPr>
                <w:iCs/>
              </w:rPr>
              <w:t>kładniki majątku mające cechy środków trwałych lub wartości niematerialnych i prawnych</w:t>
            </w:r>
            <w:r>
              <w:rPr>
                <w:iCs/>
              </w:rPr>
              <w:t xml:space="preserve"> oraz</w:t>
            </w:r>
            <w:r w:rsidRPr="0030657E">
              <w:rPr>
                <w:iCs/>
              </w:rPr>
              <w:t xml:space="preserve"> wartoś</w:t>
            </w:r>
            <w:r>
              <w:rPr>
                <w:iCs/>
              </w:rPr>
              <w:t>ć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ą</w:t>
            </w:r>
            <w:r w:rsidR="007A32C5">
              <w:rPr>
                <w:iCs/>
              </w:rPr>
              <w:t xml:space="preserve"> poniżej 500</w:t>
            </w:r>
            <w:r w:rsidRPr="0030657E">
              <w:rPr>
                <w:iCs/>
              </w:rPr>
              <w:t xml:space="preserve"> zł jednostka zalicza bezpośrednio w koszty. </w:t>
            </w:r>
          </w:p>
          <w:p w:rsidR="00D830EE" w:rsidRDefault="00D830EE" w:rsidP="00077C81">
            <w:pPr>
              <w:rPr>
                <w:iCs/>
              </w:rPr>
            </w:pPr>
            <w:r>
              <w:rPr>
                <w:iCs/>
              </w:rPr>
              <w:lastRenderedPageBreak/>
              <w:t>3. S</w:t>
            </w:r>
            <w:r w:rsidRPr="0030657E">
              <w:rPr>
                <w:iCs/>
              </w:rPr>
              <w:t>kładniki majątku spełniające warunki zaliczenia ich do środków trwałych lub wartości niematerialnych i prawnych</w:t>
            </w:r>
            <w:r>
              <w:rPr>
                <w:iCs/>
              </w:rPr>
              <w:t xml:space="preserve">, o </w:t>
            </w:r>
            <w:r w:rsidRPr="0030657E">
              <w:rPr>
                <w:iCs/>
              </w:rPr>
              <w:t>wartoś</w:t>
            </w:r>
            <w:r>
              <w:rPr>
                <w:iCs/>
              </w:rPr>
              <w:t>ci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ej</w:t>
            </w:r>
            <w:r w:rsidRPr="0030657E">
              <w:rPr>
                <w:iCs/>
              </w:rPr>
              <w:t xml:space="preserve"> od </w:t>
            </w:r>
            <w:r w:rsidR="007A32C5">
              <w:rPr>
                <w:iCs/>
              </w:rPr>
              <w:t>500</w:t>
            </w:r>
            <w:r w:rsidRPr="0030657E">
              <w:rPr>
                <w:iCs/>
              </w:rPr>
              <w:t xml:space="preserve"> zł do </w:t>
            </w:r>
            <w:r w:rsidR="007A32C5">
              <w:rPr>
                <w:iCs/>
              </w:rPr>
              <w:t>3500</w:t>
            </w:r>
            <w:r w:rsidRPr="0030657E">
              <w:rPr>
                <w:iCs/>
              </w:rPr>
              <w:t xml:space="preserve"> zł</w:t>
            </w:r>
            <w:r>
              <w:rPr>
                <w:iCs/>
              </w:rPr>
              <w:t>, a także – bez względu na górną granicę tej wartości – środki dydaktyczne oraz meble</w:t>
            </w:r>
            <w:r w:rsidRPr="0030657E">
              <w:rPr>
                <w:iCs/>
              </w:rPr>
              <w:t xml:space="preserve"> jednostka zalicza do pozostałych środków trwałych lub wartości niematerialnych i prawnych </w:t>
            </w:r>
            <w:r>
              <w:rPr>
                <w:iCs/>
              </w:rPr>
              <w:t>oraz</w:t>
            </w:r>
            <w:r w:rsidRPr="0030657E">
              <w:rPr>
                <w:iCs/>
              </w:rPr>
              <w:t xml:space="preserve"> wprowadza do ewidencji bilansowej tych aktywów. </w:t>
            </w:r>
            <w:r w:rsidRPr="00AB0651">
              <w:rPr>
                <w:iCs/>
              </w:rPr>
              <w:t xml:space="preserve">Od </w:t>
            </w:r>
            <w:r w:rsidRPr="0030657E">
              <w:rPr>
                <w:iCs/>
              </w:rPr>
              <w:t>tego rodzaju składników majątku jednostka dokonuje odpisów umorzeniowych w miesiącu przyjęcia do używania</w:t>
            </w:r>
            <w:r>
              <w:rPr>
                <w:iCs/>
              </w:rPr>
              <w:t>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4. S</w:t>
            </w:r>
            <w:r w:rsidRPr="0030657E">
              <w:rPr>
                <w:iCs/>
              </w:rPr>
              <w:t xml:space="preserve">kładniki majątku o wartości początkowej powyżej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jednostka zalicza do środków trwałych lub wartości niematerialnych i prawnych</w:t>
            </w:r>
            <w:r>
              <w:rPr>
                <w:iCs/>
              </w:rPr>
              <w:t xml:space="preserve"> oraz </w:t>
            </w:r>
            <w:r w:rsidRPr="0030657E">
              <w:rPr>
                <w:iCs/>
              </w:rPr>
              <w:t>wprowadza do ewidencji bilansowej tych aktywów. Dokonywanie odpisów amortyzacyjnych metodą liniową rozpoczyna się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począwszy od miesiąca następującego po miesiącu oddania składnika do używania, według stawek podatkowych</w:t>
            </w:r>
            <w:r>
              <w:rPr>
                <w:iCs/>
              </w:rPr>
              <w:t>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5. W</w:t>
            </w:r>
            <w:r w:rsidRPr="0030657E">
              <w:rPr>
                <w:iCs/>
              </w:rPr>
              <w:t xml:space="preserve">szystkie nakłady na ulepszenie środków trwałych przekraczające wartość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podwyższają wartość początkową tych środków trwałych, a </w:t>
            </w:r>
            <w:r>
              <w:rPr>
                <w:iCs/>
              </w:rPr>
              <w:t xml:space="preserve">nakłady </w:t>
            </w:r>
            <w:r w:rsidRPr="0030657E">
              <w:rPr>
                <w:iCs/>
              </w:rPr>
              <w:t xml:space="preserve">nieprzekraczające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>odnoszone w koszty bieżącego okresu.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6. S</w:t>
            </w:r>
            <w:r w:rsidRPr="0030657E">
              <w:rPr>
                <w:iCs/>
              </w:rPr>
              <w:t>tany i rozchody zapasów objętych ewidencją ilościowo-wartościową wycenia się w cenach zakupu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stosując ceny przeciętne (średnie ważone)</w:t>
            </w:r>
            <w:r>
              <w:rPr>
                <w:iCs/>
              </w:rPr>
              <w:t>.</w:t>
            </w:r>
          </w:p>
          <w:p w:rsidR="00D830EE" w:rsidRPr="003748E2" w:rsidRDefault="00D830EE" w:rsidP="00077C81">
            <w:r>
              <w:rPr>
                <w:iCs/>
              </w:rPr>
              <w:t>7. N</w:t>
            </w:r>
            <w:r w:rsidRPr="0030657E">
              <w:rPr>
                <w:iCs/>
              </w:rPr>
              <w:t xml:space="preserve">ie rozlicza się kosztów </w:t>
            </w:r>
            <w:r w:rsidRPr="00C03850">
              <w:rPr>
                <w:iCs/>
              </w:rPr>
              <w:t xml:space="preserve">w czasie, </w:t>
            </w:r>
            <w:r>
              <w:rPr>
                <w:iCs/>
              </w:rPr>
              <w:t>co wynika z</w:t>
            </w:r>
            <w:r w:rsidRPr="00C03850">
              <w:rPr>
                <w:iCs/>
              </w:rPr>
              <w:t xml:space="preserve"> powtarzalnoś</w:t>
            </w:r>
            <w:r>
              <w:rPr>
                <w:iCs/>
              </w:rPr>
              <w:t>ci</w:t>
            </w:r>
            <w:r w:rsidRPr="00C03850">
              <w:rPr>
                <w:iCs/>
              </w:rPr>
              <w:t xml:space="preserve"> ich występowania w kolejnych latach w kwotach pozwalających na uznanie, że zaniechanie rozliczania </w:t>
            </w:r>
            <w:r>
              <w:rPr>
                <w:iCs/>
              </w:rPr>
              <w:t xml:space="preserve">w czasie </w:t>
            </w:r>
            <w:r w:rsidRPr="00C03850">
              <w:rPr>
                <w:iCs/>
              </w:rPr>
              <w:t xml:space="preserve">nie </w:t>
            </w:r>
            <w:r>
              <w:rPr>
                <w:iCs/>
              </w:rPr>
              <w:t>będzie miało</w:t>
            </w:r>
            <w:r w:rsidRPr="00C03850">
              <w:rPr>
                <w:iCs/>
              </w:rPr>
              <w:t xml:space="preserve"> istotnego wpływu na ocenę sytuacji</w:t>
            </w:r>
            <w:r w:rsidRPr="0030657E">
              <w:rPr>
                <w:iCs/>
              </w:rPr>
              <w:t xml:space="preserve"> majątkowej i finansowej szkoły oraz wysokość jej wyniku finansowego</w:t>
            </w:r>
            <w:r>
              <w:rPr>
                <w:iCs/>
              </w:rPr>
              <w:t>.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lastRenderedPageBreak/>
              <w:t xml:space="preserve">5. 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077C81">
            <w:r>
              <w:t xml:space="preserve">Sprawozdanie finansowe zostało sporządzone przy założeniu kontynuacji działalności w dającej się przewidzieć przyszłości. </w:t>
            </w:r>
          </w:p>
          <w:p w:rsidR="00D830EE" w:rsidRDefault="00D830EE" w:rsidP="00077C81">
            <w:r>
              <w:t xml:space="preserve">Jednostce nie są znane okoliczności , które wskazywałyby na istnienie zagrożeń dla kontynuowania prowadzonej działalności. </w:t>
            </w:r>
          </w:p>
          <w:p w:rsidR="00D830EE" w:rsidRDefault="00D830EE" w:rsidP="00077C81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Default="00D830EE" w:rsidP="00077C81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210"/>
        </w:trPr>
        <w:tc>
          <w:tcPr>
            <w:tcW w:w="9202" w:type="dxa"/>
            <w:gridSpan w:val="2"/>
            <w:tcBorders>
              <w:left w:val="nil"/>
              <w:right w:val="nil"/>
            </w:tcBorders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D830EE" w:rsidRPr="003748E2" w:rsidRDefault="00D830EE" w:rsidP="00077C81">
            <w:pPr>
              <w:rPr>
                <w:b/>
                <w:bCs/>
              </w:rPr>
            </w:pPr>
          </w:p>
        </w:tc>
      </w:tr>
      <w:tr w:rsidR="00D830EE" w:rsidRPr="003748E2" w:rsidTr="00DD2DE0">
        <w:trPr>
          <w:trHeight w:val="285"/>
        </w:trPr>
        <w:tc>
          <w:tcPr>
            <w:tcW w:w="952" w:type="dxa"/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lastRenderedPageBreak/>
              <w:t>II.</w:t>
            </w:r>
          </w:p>
        </w:tc>
        <w:tc>
          <w:tcPr>
            <w:tcW w:w="8250" w:type="dxa"/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/>
        </w:tc>
      </w:tr>
      <w:tr w:rsidR="00D830EE" w:rsidRPr="003748E2" w:rsidTr="00DD2DE0">
        <w:trPr>
          <w:trHeight w:val="126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 xml:space="preserve">Zwiększenia wartości początkowej  wartości niematerialnych i prawnych oraz środków trwałych </w:t>
            </w: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1390"/>
              <w:gridCol w:w="1169"/>
              <w:gridCol w:w="770"/>
              <w:gridCol w:w="1082"/>
              <w:gridCol w:w="1111"/>
              <w:gridCol w:w="571"/>
              <w:gridCol w:w="1191"/>
            </w:tblGrid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 xml:space="preserve">Pozycja 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>
                  <w:r>
                    <w:t>Wartość początkowa na początek roku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D830EE" w:rsidRDefault="00D830EE" w:rsidP="00077C81">
                  <w:r>
                    <w:t>Nabycia</w:t>
                  </w:r>
                </w:p>
              </w:tc>
              <w:tc>
                <w:tcPr>
                  <w:tcW w:w="1111" w:type="dxa"/>
                </w:tcPr>
                <w:p w:rsidR="00D830EE" w:rsidRDefault="00D830EE" w:rsidP="00077C81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077C81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571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191" w:type="dxa"/>
                </w:tcPr>
                <w:p w:rsidR="00D830EE" w:rsidRDefault="00D830EE" w:rsidP="00077C81">
                  <w:r>
                    <w:t>Ogółem</w:t>
                  </w:r>
                </w:p>
                <w:p w:rsidR="00D830EE" w:rsidRDefault="00D830EE" w:rsidP="00077C81">
                  <w:r>
                    <w:t xml:space="preserve">zwiększenia 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69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15.462,30</w:t>
                  </w:r>
                </w:p>
              </w:tc>
              <w:tc>
                <w:tcPr>
                  <w:tcW w:w="77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2.400,00</w:t>
                  </w:r>
                </w:p>
              </w:tc>
              <w:tc>
                <w:tcPr>
                  <w:tcW w:w="111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57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2.400,00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69" w:type="dxa"/>
                </w:tcPr>
                <w:p w:rsidR="00D830EE" w:rsidRPr="00DD2DE0" w:rsidRDefault="00D11109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3.605.898,73</w:t>
                  </w:r>
                </w:p>
              </w:tc>
              <w:tc>
                <w:tcPr>
                  <w:tcW w:w="77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DD2DE0" w:rsidRDefault="00D11109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183.178,26</w:t>
                  </w:r>
                </w:p>
              </w:tc>
              <w:tc>
                <w:tcPr>
                  <w:tcW w:w="111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57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6F0AF1" w:rsidRDefault="00D11109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183.178,26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/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Default="00D830EE" w:rsidP="00077C81"/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169" w:type="dxa"/>
                </w:tcPr>
                <w:p w:rsidR="00D830EE" w:rsidRPr="00F36529" w:rsidRDefault="003C47AF" w:rsidP="00077C81">
                  <w:pPr>
                    <w:rPr>
                      <w:sz w:val="18"/>
                      <w:szCs w:val="18"/>
                    </w:rPr>
                  </w:pPr>
                  <w:r w:rsidRPr="00F36529">
                    <w:rPr>
                      <w:sz w:val="18"/>
                      <w:szCs w:val="18"/>
                    </w:rPr>
                    <w:t>3.287.595,09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Default="00D830EE" w:rsidP="00077C81"/>
              </w:tc>
              <w:tc>
                <w:tcPr>
                  <w:tcW w:w="1111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169" w:type="dxa"/>
                </w:tcPr>
                <w:p w:rsidR="00D830EE" w:rsidRDefault="00EA7DC3" w:rsidP="00077C81">
                  <w:r>
                    <w:t>188.499,34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Pr="00D2565A" w:rsidRDefault="00EA7DC3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183.178,26</w:t>
                  </w:r>
                </w:p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EA7DC3" w:rsidP="00077C81">
                  <w:r>
                    <w:t>183.178,26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/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Default="00D830EE" w:rsidP="00077C81"/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169" w:type="dxa"/>
                </w:tcPr>
                <w:p w:rsidR="00D830EE" w:rsidRDefault="003C47AF" w:rsidP="00077C81">
                  <w:r>
                    <w:t>129.804,30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Pr="009F35F0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F36529">
              <w:tc>
                <w:tcPr>
                  <w:tcW w:w="615" w:type="dxa"/>
                  <w:shd w:val="clear" w:color="auto" w:fill="FFFFFF" w:themeFill="background1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0" w:type="dxa"/>
                  <w:shd w:val="clear" w:color="auto" w:fill="FFFFFF" w:themeFill="background1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 xml:space="preserve">Środki trwałe w budowie </w:t>
                  </w:r>
                  <w:r w:rsidRPr="001C2B38">
                    <w:rPr>
                      <w:highlight w:val="yellow"/>
                    </w:rPr>
                    <w:lastRenderedPageBreak/>
                    <w:t>(inwestycje)</w:t>
                  </w:r>
                </w:p>
              </w:tc>
              <w:tc>
                <w:tcPr>
                  <w:tcW w:w="11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1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1.7</w:t>
                  </w:r>
                </w:p>
              </w:tc>
              <w:tc>
                <w:tcPr>
                  <w:tcW w:w="13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11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1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Pr="00291AED" w:rsidRDefault="00D830EE" w:rsidP="00077C81">
            <w:pPr>
              <w:rPr>
                <w:b/>
              </w:rPr>
            </w:pPr>
          </w:p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 xml:space="preserve">Zmniejszenia wartości początkowej  wartości niematerialnych i prawnych oraz środków trwałych </w:t>
            </w:r>
          </w:p>
          <w:p w:rsidR="00D830EE" w:rsidRDefault="00D830EE" w:rsidP="00077C81"/>
          <w:tbl>
            <w:tblPr>
              <w:tblStyle w:val="Tabela-Siatka"/>
              <w:tblW w:w="7936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19"/>
              <w:gridCol w:w="1224"/>
              <w:gridCol w:w="1183"/>
              <w:gridCol w:w="760"/>
              <w:gridCol w:w="861"/>
              <w:gridCol w:w="1179"/>
            </w:tblGrid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 xml:space="preserve">Pozycja 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224" w:type="dxa"/>
                </w:tcPr>
                <w:p w:rsidR="00D830EE" w:rsidRDefault="00D830EE" w:rsidP="00077C81">
                  <w: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Default="00D830EE" w:rsidP="00077C81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077C81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760" w:type="dxa"/>
                </w:tcPr>
                <w:p w:rsidR="00D830EE" w:rsidRDefault="00D830EE" w:rsidP="00077C81">
                  <w:r>
                    <w:t>Inne</w:t>
                  </w:r>
                </w:p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>
                  <w:r>
                    <w:t>Ogółem</w:t>
                  </w:r>
                </w:p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>
                  <w:r>
                    <w:t>Wartość początkowa (brutto)na koniec  roku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1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:rsidR="00D830EE" w:rsidRPr="00260841" w:rsidRDefault="00D830EE" w:rsidP="00077C8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17.862,30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1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6F0AF1" w:rsidRDefault="00D11109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11.443,76</w:t>
                  </w:r>
                </w:p>
              </w:tc>
              <w:tc>
                <w:tcPr>
                  <w:tcW w:w="1183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:rsidR="00D830EE" w:rsidRPr="00345EBC" w:rsidRDefault="00D11109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11.443,76</w:t>
                  </w:r>
                </w:p>
              </w:tc>
              <w:tc>
                <w:tcPr>
                  <w:tcW w:w="1179" w:type="dxa"/>
                </w:tcPr>
                <w:p w:rsidR="00D830EE" w:rsidRPr="00DD2DE0" w:rsidRDefault="00D11109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3.777.633,23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Pr="00DD2DE0" w:rsidRDefault="00D2565A" w:rsidP="00077C81">
                  <w:pPr>
                    <w:rPr>
                      <w:sz w:val="18"/>
                      <w:szCs w:val="18"/>
                    </w:rPr>
                  </w:pPr>
                  <w:r w:rsidRPr="00F36529">
                    <w:rPr>
                      <w:sz w:val="18"/>
                      <w:szCs w:val="18"/>
                    </w:rPr>
                    <w:t>3.287.595,09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EA7DC3" w:rsidP="00077C81">
                  <w:r>
                    <w:t>11.443,76</w:t>
                  </w:r>
                </w:p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Pr="00345EBC" w:rsidRDefault="00EA7DC3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11.443,76</w:t>
                  </w:r>
                </w:p>
              </w:tc>
              <w:tc>
                <w:tcPr>
                  <w:tcW w:w="1179" w:type="dxa"/>
                </w:tcPr>
                <w:p w:rsidR="00D830EE" w:rsidRDefault="00EA7DC3" w:rsidP="00077C81">
                  <w:r>
                    <w:t>360.233,84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9F35F0" w:rsidP="00077C81">
                  <w:r>
                    <w:t>129.804,30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71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71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Zwiększenie i zmniejszenie umorzenia wartości niematerialnych i prawnych oraz środków trwałych</w:t>
            </w:r>
          </w:p>
          <w:p w:rsidR="00D830EE" w:rsidRPr="00291AED" w:rsidRDefault="00D830EE" w:rsidP="00077C81">
            <w:pPr>
              <w:rPr>
                <w:b/>
              </w:rPr>
            </w:pP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1349"/>
              <w:gridCol w:w="1090"/>
              <w:gridCol w:w="804"/>
              <w:gridCol w:w="1065"/>
              <w:gridCol w:w="989"/>
              <w:gridCol w:w="969"/>
              <w:gridCol w:w="1041"/>
            </w:tblGrid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 xml:space="preserve"> 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>
                  <w:r>
                    <w:t>Stan umorzenia na początek roku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>
                  <w:proofErr w:type="spellStart"/>
                  <w:r>
                    <w:t>Aktuali-zacja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D830EE" w:rsidRDefault="00D830EE" w:rsidP="00077C81">
                  <w:proofErr w:type="spellStart"/>
                  <w:r>
                    <w:t>Amortyza-cja</w:t>
                  </w:r>
                  <w:proofErr w:type="spellEnd"/>
                  <w:r>
                    <w:t xml:space="preserve"> za bieżący rok i je-</w:t>
                  </w:r>
                  <w:proofErr w:type="spellStart"/>
                  <w:r>
                    <w:t>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989" w:type="dxa"/>
                </w:tcPr>
                <w:p w:rsidR="00D830EE" w:rsidRDefault="00D830EE" w:rsidP="00077C81">
                  <w:r>
                    <w:t xml:space="preserve">Inne </w:t>
                  </w:r>
                  <w:proofErr w:type="spellStart"/>
                  <w:r>
                    <w:t>zwiększe-nia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  <w:r w:rsidRPr="00D2565A">
                    <w:rPr>
                      <w:sz w:val="18"/>
                      <w:szCs w:val="18"/>
                    </w:rPr>
                    <w:t>Inne</w:t>
                  </w:r>
                </w:p>
                <w:p w:rsidR="00D830EE" w:rsidRDefault="00D830EE" w:rsidP="00077C81">
                  <w:proofErr w:type="spellStart"/>
                  <w:r w:rsidRPr="00D2565A">
                    <w:rPr>
                      <w:sz w:val="18"/>
                      <w:szCs w:val="18"/>
                    </w:rPr>
                    <w:t>zmniejsze-nia</w:t>
                  </w:r>
                  <w:proofErr w:type="spellEnd"/>
                </w:p>
              </w:tc>
              <w:tc>
                <w:tcPr>
                  <w:tcW w:w="1041" w:type="dxa"/>
                </w:tcPr>
                <w:p w:rsidR="00D830EE" w:rsidRDefault="00D830EE" w:rsidP="00077C81">
                  <w:r>
                    <w:t>Stan umorze-</w:t>
                  </w:r>
                  <w:proofErr w:type="spellStart"/>
                  <w:r>
                    <w:t>nia</w:t>
                  </w:r>
                  <w:proofErr w:type="spellEnd"/>
                  <w:r>
                    <w:t xml:space="preserve"> na koniec roku </w:t>
                  </w:r>
                </w:p>
              </w:tc>
            </w:tr>
            <w:tr w:rsidR="00DD2DE0" w:rsidRPr="006F0AF1" w:rsidTr="00DD2DE0">
              <w:tc>
                <w:tcPr>
                  <w:tcW w:w="60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4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090" w:type="dxa"/>
                </w:tcPr>
                <w:p w:rsidR="00D830EE" w:rsidRPr="006F0AF1" w:rsidRDefault="006306F9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15.462,3</w:t>
                  </w:r>
                  <w:r w:rsidR="009026C7">
                    <w:rPr>
                      <w:b/>
                    </w:rPr>
                    <w:t>0</w:t>
                  </w:r>
                </w:p>
              </w:tc>
              <w:tc>
                <w:tcPr>
                  <w:tcW w:w="80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6F0AF1" w:rsidRDefault="009026C7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2.400,00</w:t>
                  </w:r>
                </w:p>
              </w:tc>
              <w:tc>
                <w:tcPr>
                  <w:tcW w:w="98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96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D2565A" w:rsidRDefault="00182DF7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17.862,30</w:t>
                  </w:r>
                </w:p>
              </w:tc>
            </w:tr>
            <w:tr w:rsidR="00DD2DE0" w:rsidRPr="006F0AF1" w:rsidTr="00DD2DE0">
              <w:tc>
                <w:tcPr>
                  <w:tcW w:w="60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4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90" w:type="dxa"/>
                </w:tcPr>
                <w:p w:rsidR="00D830EE" w:rsidRPr="00DD2DE0" w:rsidRDefault="004741FD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1.237.979,78</w:t>
                  </w:r>
                </w:p>
              </w:tc>
              <w:tc>
                <w:tcPr>
                  <w:tcW w:w="80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DD2DE0" w:rsidRDefault="004741FD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155.349,31</w:t>
                  </w:r>
                </w:p>
              </w:tc>
              <w:tc>
                <w:tcPr>
                  <w:tcW w:w="98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969" w:type="dxa"/>
                </w:tcPr>
                <w:p w:rsidR="00D830EE" w:rsidRPr="00DD2DE0" w:rsidRDefault="004741FD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11.443,76</w:t>
                  </w:r>
                </w:p>
              </w:tc>
              <w:tc>
                <w:tcPr>
                  <w:tcW w:w="1041" w:type="dxa"/>
                </w:tcPr>
                <w:p w:rsidR="00D830EE" w:rsidRPr="00DD2DE0" w:rsidRDefault="004741FD" w:rsidP="00077C81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1.381.885,33</w:t>
                  </w:r>
                </w:p>
              </w:tc>
            </w:tr>
            <w:tr w:rsidR="00DD2DE0" w:rsidTr="00DD2DE0">
              <w:trPr>
                <w:trHeight w:val="3152"/>
              </w:trPr>
              <w:tc>
                <w:tcPr>
                  <w:tcW w:w="602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/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D830EE" w:rsidP="00077C81"/>
              </w:tc>
              <w:tc>
                <w:tcPr>
                  <w:tcW w:w="989" w:type="dxa"/>
                </w:tcPr>
                <w:p w:rsidR="00D830EE" w:rsidRDefault="00D830EE" w:rsidP="00077C81"/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Default="00D830EE" w:rsidP="00077C81"/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090" w:type="dxa"/>
                </w:tcPr>
                <w:p w:rsidR="00D830EE" w:rsidRPr="00D2565A" w:rsidRDefault="00D11109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1.027.154.92</w:t>
                  </w:r>
                </w:p>
              </w:tc>
              <w:tc>
                <w:tcPr>
                  <w:tcW w:w="804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D2565A" w:rsidRDefault="00D11109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99.396,23</w:t>
                  </w:r>
                </w:p>
              </w:tc>
              <w:tc>
                <w:tcPr>
                  <w:tcW w:w="989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D2565A" w:rsidRDefault="00D11109" w:rsidP="00077C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1.126.551,15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090" w:type="dxa"/>
                </w:tcPr>
                <w:p w:rsidR="00D830EE" w:rsidRPr="00D2565A" w:rsidRDefault="003E26DD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115.454,25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Pr="00D2565A" w:rsidRDefault="003E26DD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35.837,30</w:t>
                  </w:r>
                </w:p>
              </w:tc>
              <w:tc>
                <w:tcPr>
                  <w:tcW w:w="989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9F35F0" w:rsidRDefault="003E26DD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11.443,76</w:t>
                  </w:r>
                </w:p>
              </w:tc>
              <w:tc>
                <w:tcPr>
                  <w:tcW w:w="1041" w:type="dxa"/>
                </w:tcPr>
                <w:p w:rsidR="00D830EE" w:rsidRPr="00D2565A" w:rsidRDefault="003E26DD" w:rsidP="00077C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139.847,79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/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D830EE" w:rsidP="00077C81"/>
              </w:tc>
              <w:tc>
                <w:tcPr>
                  <w:tcW w:w="989" w:type="dxa"/>
                </w:tcPr>
                <w:p w:rsidR="00D830EE" w:rsidRDefault="00D830EE" w:rsidP="00077C81"/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Default="00D830EE" w:rsidP="00077C81"/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 xml:space="preserve">Inne środki </w:t>
                  </w:r>
                  <w:r>
                    <w:lastRenderedPageBreak/>
                    <w:t>trwałe</w:t>
                  </w:r>
                </w:p>
              </w:tc>
              <w:tc>
                <w:tcPr>
                  <w:tcW w:w="1090" w:type="dxa"/>
                </w:tcPr>
                <w:p w:rsidR="00D830EE" w:rsidRDefault="009026C7" w:rsidP="00077C81">
                  <w:r>
                    <w:lastRenderedPageBreak/>
                    <w:t>95.370,61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9026C7" w:rsidP="00077C81">
                  <w:r>
                    <w:t>20.115,78</w:t>
                  </w:r>
                </w:p>
              </w:tc>
              <w:tc>
                <w:tcPr>
                  <w:tcW w:w="989" w:type="dxa"/>
                </w:tcPr>
                <w:p w:rsidR="00D830EE" w:rsidRPr="004F6B62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Pr="004F6B62" w:rsidRDefault="009026C7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115.486,39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1.6</w:t>
                  </w:r>
                </w:p>
              </w:tc>
              <w:tc>
                <w:tcPr>
                  <w:tcW w:w="134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10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0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8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1.7</w:t>
                  </w:r>
                </w:p>
              </w:tc>
              <w:tc>
                <w:tcPr>
                  <w:tcW w:w="134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10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0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8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1172"/>
              <w:gridCol w:w="1194"/>
            </w:tblGrid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>
                  <w:r>
                    <w:t>Wartość netto na początek roku</w:t>
                  </w:r>
                </w:p>
              </w:tc>
              <w:tc>
                <w:tcPr>
                  <w:tcW w:w="1194" w:type="dxa"/>
                </w:tcPr>
                <w:p w:rsidR="00D830EE" w:rsidRDefault="00D830EE" w:rsidP="00077C81">
                  <w:r>
                    <w:t xml:space="preserve"> Wartość netto na koniec roku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7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72" w:type="dxa"/>
                </w:tcPr>
                <w:p w:rsidR="00D830EE" w:rsidRPr="00DD2DE0" w:rsidRDefault="004741FD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2.367.918,95</w:t>
                  </w:r>
                </w:p>
              </w:tc>
              <w:tc>
                <w:tcPr>
                  <w:tcW w:w="1194" w:type="dxa"/>
                </w:tcPr>
                <w:p w:rsidR="00D830EE" w:rsidRPr="00DD2DE0" w:rsidRDefault="004741FD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2.395.747,90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/>
              </w:tc>
              <w:tc>
                <w:tcPr>
                  <w:tcW w:w="1194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172" w:type="dxa"/>
                </w:tcPr>
                <w:p w:rsidR="00D830EE" w:rsidRPr="00DD2DE0" w:rsidRDefault="00D11109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2.260.440,17</w:t>
                  </w:r>
                </w:p>
              </w:tc>
              <w:tc>
                <w:tcPr>
                  <w:tcW w:w="1194" w:type="dxa"/>
                </w:tcPr>
                <w:p w:rsidR="00D830EE" w:rsidRPr="00DD2DE0" w:rsidRDefault="003E26DD" w:rsidP="009F35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2.161.043,94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172" w:type="dxa"/>
                </w:tcPr>
                <w:p w:rsidR="00D830EE" w:rsidRDefault="00D11109" w:rsidP="00077C81">
                  <w:r>
                    <w:t>73.045,09</w:t>
                  </w:r>
                </w:p>
              </w:tc>
              <w:tc>
                <w:tcPr>
                  <w:tcW w:w="1194" w:type="dxa"/>
                </w:tcPr>
                <w:p w:rsidR="00D830EE" w:rsidRDefault="009026C7" w:rsidP="009F35F0">
                  <w:pPr>
                    <w:jc w:val="right"/>
                  </w:pPr>
                  <w:r>
                    <w:t>220.386,05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/>
              </w:tc>
              <w:tc>
                <w:tcPr>
                  <w:tcW w:w="1194" w:type="dxa"/>
                </w:tcPr>
                <w:p w:rsidR="00D830EE" w:rsidRDefault="00D830EE" w:rsidP="009F35F0">
                  <w:pPr>
                    <w:jc w:val="right"/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172" w:type="dxa"/>
                </w:tcPr>
                <w:p w:rsidR="00D830EE" w:rsidRDefault="009026C7" w:rsidP="00077C81">
                  <w:r>
                    <w:t>34.433,69</w:t>
                  </w:r>
                </w:p>
              </w:tc>
              <w:tc>
                <w:tcPr>
                  <w:tcW w:w="1194" w:type="dxa"/>
                </w:tcPr>
                <w:p w:rsidR="00D830EE" w:rsidRDefault="009026C7" w:rsidP="009026C7">
                  <w:pPr>
                    <w:jc w:val="center"/>
                  </w:pPr>
                  <w:r>
                    <w:t>14.317,91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 xml:space="preserve">Zaliczki na </w:t>
                  </w:r>
                  <w:r w:rsidRPr="001C2B38">
                    <w:rPr>
                      <w:highlight w:val="yellow"/>
                    </w:rPr>
                    <w:lastRenderedPageBreak/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p w:rsidR="00D830EE" w:rsidRPr="003748E2" w:rsidRDefault="00D830EE" w:rsidP="00077C81"/>
        </w:tc>
      </w:tr>
      <w:tr w:rsidR="00D830EE" w:rsidRPr="003748E2" w:rsidTr="00DD2DE0">
        <w:trPr>
          <w:trHeight w:val="46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 wartość rynkowa środków trwałych, w tym dóbr kultury – o ile jednostka dysponuje takimi informacjami</w:t>
            </w:r>
            <w:bookmarkEnd w:id="1"/>
            <w:bookmarkEnd w:id="2"/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>
                  <w:r>
                    <w:t xml:space="preserve">Wartość netto </w:t>
                  </w:r>
                </w:p>
                <w:p w:rsidR="00D830EE" w:rsidRDefault="00D830EE" w:rsidP="00077C81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/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Jednostka nie posiada  dóbr kultury</w:t>
                  </w:r>
                </w:p>
              </w:tc>
            </w:tr>
          </w:tbl>
          <w:p w:rsidR="00D830EE" w:rsidRDefault="00D830EE" w:rsidP="00077C81"/>
          <w:p w:rsidR="00D830EE" w:rsidRPr="00676023" w:rsidRDefault="00D830EE" w:rsidP="00077C81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3748E2" w:rsidRDefault="00D830EE" w:rsidP="00077C81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36278B" w:rsidRDefault="00D830EE" w:rsidP="00077C8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 jednostce nie wystąpiła potrzeba dokonania aktualizacji aktywów </w:t>
            </w:r>
            <w:proofErr w:type="spellStart"/>
            <w:r>
              <w:rPr>
                <w:i/>
              </w:rPr>
              <w:t>trwalych</w:t>
            </w:r>
            <w:proofErr w:type="spellEnd"/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1.4.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Wartość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EA6A44" w:rsidRDefault="00D830EE" w:rsidP="00077C81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1.5.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Default="00D830EE" w:rsidP="00077C81">
                  <w:r>
                    <w:t>Wartość  (stan na koniec roku)</w:t>
                  </w:r>
                </w:p>
                <w:p w:rsidR="00D830EE" w:rsidRDefault="00D830EE" w:rsidP="00077C81"/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</w:tbl>
          <w:p w:rsidR="00D830EE" w:rsidRPr="004F6B62" w:rsidRDefault="00D830EE" w:rsidP="00077C81">
            <w:pPr>
              <w:rPr>
                <w:i/>
              </w:rPr>
            </w:pPr>
            <w:r>
              <w:rPr>
                <w:i/>
              </w:rPr>
              <w:t>Jednostka nie użytkuje środków trwałych  na podstawie tego rodzaju umów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</w:tbl>
          <w:p w:rsidR="00D830EE" w:rsidRPr="00940132" w:rsidRDefault="00D830EE" w:rsidP="00077C81">
            <w:pPr>
              <w:rPr>
                <w:i/>
              </w:rPr>
            </w:pPr>
            <w:r>
              <w:rPr>
                <w:i/>
              </w:rPr>
              <w:t>Jednostka nie posiada papierów wartościowych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1.7.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Default="00D830EE" w:rsidP="00077C81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Default="00D830EE" w:rsidP="00077C81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Default="00D830EE" w:rsidP="00077C81">
                  <w:r>
                    <w:t>Stan na koniec roku obrotowego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</w:tbl>
          <w:p w:rsidR="00D830EE" w:rsidRDefault="00D830EE" w:rsidP="00077C81"/>
          <w:p w:rsidR="00D830EE" w:rsidRPr="0036278B" w:rsidRDefault="00D830EE" w:rsidP="00077C81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Stan na koniec roku obrotowego</w:t>
                  </w:r>
                </w:p>
              </w:tc>
            </w:tr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 xml:space="preserve">Jednostka nie tworzyła rezerw w roku sprawozdawczym  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 xml:space="preserve">podział zobowiązań długoterminowych o pozostałym od dnia bilansowego, przewidywanym </w:t>
            </w:r>
            <w:r w:rsidRPr="00291AED">
              <w:rPr>
                <w:b/>
              </w:rPr>
              <w:lastRenderedPageBreak/>
              <w:t>umową lub wynikającym z innego tytułu prawnego, okresie spłaty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lastRenderedPageBreak/>
              <w:t>a)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>
            <w:pPr>
              <w:jc w:val="left"/>
            </w:pPr>
          </w:p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 jednostce nie wystąpiły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>
            <w:pPr>
              <w:jc w:val="left"/>
            </w:pPr>
          </w:p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jednostce nie wystąpiły 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 jednostce nie wystąpiły 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1.11.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>
              <w:rPr>
                <w:b/>
              </w:rPr>
              <w:t xml:space="preserve"> kwota</w:t>
            </w:r>
            <w:r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proofErr w:type="spellStart"/>
                  <w:r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Na aktywach obrotowych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6.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7.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/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1.12.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4F6B62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Pr="00BF1605" w:rsidRDefault="00D830EE" w:rsidP="00077C81">
            <w:pPr>
              <w:rPr>
                <w:b/>
              </w:rPr>
            </w:pPr>
          </w:p>
          <w:p w:rsidR="00D830EE" w:rsidRPr="00BF1605" w:rsidRDefault="00D830EE" w:rsidP="00077C81">
            <w:pPr>
              <w:rPr>
                <w:b/>
              </w:rPr>
            </w:pPr>
            <w:r w:rsidRPr="00BF1605">
              <w:rPr>
                <w:b/>
              </w:rPr>
              <w:t>Rozliczenia międzyokresowe w bilansie jednostki</w:t>
            </w: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czynne kosztów</w:t>
                  </w:r>
                </w:p>
                <w:p w:rsidR="00D830EE" w:rsidRDefault="00D830EE" w:rsidP="00077C81">
                  <w:r>
                    <w:t>(</w:t>
                  </w:r>
                  <w:r w:rsidRPr="00BF1605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bierne kosztów</w:t>
                  </w:r>
                </w:p>
                <w:p w:rsidR="00D830EE" w:rsidRPr="00BF1605" w:rsidRDefault="00D830EE" w:rsidP="00077C81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przychodów</w:t>
                  </w:r>
                </w:p>
                <w:p w:rsidR="00D830EE" w:rsidRPr="00BF1605" w:rsidRDefault="00D830EE" w:rsidP="00077C81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</w:t>
                  </w:r>
                </w:p>
              </w:tc>
            </w:tr>
          </w:tbl>
          <w:p w:rsidR="00D830EE" w:rsidRPr="008A4B84" w:rsidRDefault="00D830EE" w:rsidP="00077C81">
            <w:pPr>
              <w:rPr>
                <w:i/>
              </w:rPr>
            </w:pPr>
          </w:p>
          <w:p w:rsidR="00D830EE" w:rsidRPr="00BF1605" w:rsidRDefault="00D830EE" w:rsidP="00077C81">
            <w:pPr>
              <w:rPr>
                <w:b/>
              </w:rPr>
            </w:pPr>
            <w:r w:rsidRPr="00BF1605">
              <w:rPr>
                <w:b/>
              </w:rPr>
              <w:t xml:space="preserve">Rozliczenia międzyokresowe w bilansie z wykonania budżetu </w:t>
            </w:r>
            <w:proofErr w:type="spellStart"/>
            <w:r w:rsidRPr="00BF1605">
              <w:rPr>
                <w:b/>
              </w:rPr>
              <w:t>jst</w:t>
            </w:r>
            <w:proofErr w:type="spellEnd"/>
          </w:p>
          <w:p w:rsidR="00D830EE" w:rsidRPr="00BF1605" w:rsidRDefault="00D830EE" w:rsidP="00077C81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aktywów:</w:t>
                  </w:r>
                </w:p>
                <w:p w:rsidR="00D830EE" w:rsidRDefault="00D830EE" w:rsidP="00077C81">
                  <w:r>
                    <w:t xml:space="preserve"> - różnica</w:t>
                  </w:r>
                  <w:r w:rsidRPr="003748E2">
                    <w:t xml:space="preserve"> między wartością otrzymanych finansowych składników aktywów a zobowiązaniem zapłaty za nie</w:t>
                  </w:r>
                  <w:r>
                    <w:t>,</w:t>
                  </w:r>
                </w:p>
                <w:p w:rsidR="00D830EE" w:rsidRDefault="00D830EE" w:rsidP="00077C81">
                  <w:r>
                    <w:t>- inne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pasywów:</w:t>
                  </w:r>
                </w:p>
                <w:p w:rsidR="00D830EE" w:rsidRDefault="00D830EE" w:rsidP="00077C81">
                  <w:r>
                    <w:t>- subwencja oświatowa zaliczana do dochodów przyszłego okresu</w:t>
                  </w:r>
                </w:p>
                <w:p w:rsidR="00D830EE" w:rsidRDefault="00D830EE" w:rsidP="00077C81">
                  <w:r>
                    <w:t>- inne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3748E2" w:rsidRDefault="00D830EE" w:rsidP="00E92C5F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1.14.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Pr="00346FDE" w:rsidRDefault="00D830EE" w:rsidP="00077C81">
                  <w:pPr>
                    <w:rPr>
                      <w:i/>
                    </w:rPr>
                  </w:pP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BB6568" w:rsidRDefault="00D830EE" w:rsidP="00077C81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1.15.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>
              <w:rPr>
                <w:b/>
              </w:rPr>
              <w:t>kwota</w:t>
            </w:r>
            <w:r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Default="000F7783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Default="004741FD" w:rsidP="00077C81">
                  <w:r>
                    <w:t>25.004,17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 xml:space="preserve">Inne </w:t>
                  </w:r>
                  <w:r w:rsidRPr="00BF1605">
                    <w:rPr>
                      <w:i/>
                    </w:rPr>
                    <w:t>(należy wymienić tytuły)</w:t>
                  </w:r>
                  <w:r w:rsidR="00260841">
                    <w:rPr>
                      <w:i/>
                    </w:rPr>
                    <w:t xml:space="preserve"> </w:t>
                  </w:r>
                  <w:r w:rsidR="004A3738">
                    <w:rPr>
                      <w:i/>
                    </w:rPr>
                    <w:t>ekwiwalent za urlop</w:t>
                  </w:r>
                </w:p>
              </w:tc>
              <w:tc>
                <w:tcPr>
                  <w:tcW w:w="4010" w:type="dxa"/>
                </w:tcPr>
                <w:p w:rsidR="00D830EE" w:rsidRDefault="004741FD" w:rsidP="00077C81">
                  <w:r>
                    <w:t>2.580,49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2B4AB4" w:rsidP="00077C81">
                  <w:r>
                    <w:t>27.584,66</w:t>
                  </w:r>
                </w:p>
              </w:tc>
            </w:tr>
          </w:tbl>
          <w:p w:rsidR="00D830EE" w:rsidRPr="003748E2" w:rsidRDefault="00D830EE" w:rsidP="00077C81"/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8250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E92C5F">
            <w:pPr>
              <w:rPr>
                <w:i/>
              </w:rPr>
            </w:pPr>
            <w:r>
              <w:t xml:space="preserve"> </w:t>
            </w:r>
          </w:p>
          <w:p w:rsidR="00D830EE" w:rsidRDefault="00D830EE" w:rsidP="00077C81">
            <w: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</w:tr>
          </w:tbl>
          <w:p w:rsidR="00D830EE" w:rsidRPr="00A40AC3" w:rsidRDefault="00D830EE" w:rsidP="00077C81">
            <w:pPr>
              <w:rPr>
                <w:i/>
              </w:rPr>
            </w:pP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</w:t>
            </w:r>
          </w:p>
        </w:tc>
        <w:tc>
          <w:tcPr>
            <w:tcW w:w="8250" w:type="dxa"/>
            <w:hideMark/>
          </w:tcPr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wysokość odpisów aktualizujących wartość zapasów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Default="00D830EE" w:rsidP="00077C81">
            <w:r>
              <w:t>Jednostka może zamiast tej tabeli lub oprócz niej pod spodem wpisać zdanie</w:t>
            </w:r>
          </w:p>
          <w:p w:rsidR="00D67D90" w:rsidRPr="00D67D90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wystąpiła potrzeba utworzenia odpisów aktualizujących zapasy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D830EE" w:rsidTr="00DD2DE0">
              <w:tc>
                <w:tcPr>
                  <w:tcW w:w="8019" w:type="dxa"/>
                  <w:gridSpan w:val="3"/>
                </w:tcPr>
                <w:p w:rsidR="00D830EE" w:rsidRDefault="00D830EE" w:rsidP="00077C81">
                  <w:r>
                    <w:t>Koszt wytworzenia ogółem       w tym            odsetki                                 różnice kursowe</w:t>
                  </w:r>
                </w:p>
              </w:tc>
            </w:tr>
            <w:tr w:rsidR="00D830EE" w:rsidTr="00DD2DE0">
              <w:tc>
                <w:tcPr>
                  <w:tcW w:w="3012" w:type="dxa"/>
                </w:tcPr>
                <w:p w:rsidR="00D830EE" w:rsidRDefault="00D830EE" w:rsidP="00077C81">
                  <w:r>
                    <w:lastRenderedPageBreak/>
                    <w:t>0</w:t>
                  </w:r>
                </w:p>
              </w:tc>
              <w:tc>
                <w:tcPr>
                  <w:tcW w:w="2334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B03B2A" w:rsidRDefault="00D830EE" w:rsidP="00077C81">
            <w:pPr>
              <w:rPr>
                <w:i/>
              </w:rPr>
            </w:pP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Przychody o nadzwyczajnej wartości</w:t>
                  </w:r>
                </w:p>
                <w:p w:rsidR="00D830EE" w:rsidRDefault="00D830EE" w:rsidP="00077C81">
                  <w:r>
                    <w:t>W tym: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Przychody incydentalne</w:t>
                  </w:r>
                </w:p>
                <w:p w:rsidR="00D830EE" w:rsidRDefault="00D830EE" w:rsidP="00077C81">
                  <w:r>
                    <w:t>W tym 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Koszty o nadzwyczajnej wartości</w:t>
                  </w:r>
                </w:p>
                <w:p w:rsidR="00D830EE" w:rsidRDefault="00D830EE" w:rsidP="00077C81">
                  <w:r>
                    <w:t>W tym: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Koszty incydentalne</w:t>
                  </w:r>
                </w:p>
                <w:p w:rsidR="00D830EE" w:rsidRDefault="00D830EE" w:rsidP="00077C81">
                  <w: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</w:tbl>
          <w:p w:rsidR="00D830EE" w:rsidRDefault="00D830EE" w:rsidP="00077C81"/>
          <w:p w:rsidR="00D830EE" w:rsidRPr="00B03B2A" w:rsidRDefault="00D830EE" w:rsidP="00077C81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2.4.</w:t>
            </w:r>
          </w:p>
        </w:tc>
        <w:tc>
          <w:tcPr>
            <w:tcW w:w="8250" w:type="dxa"/>
            <w:hideMark/>
          </w:tcPr>
          <w:p w:rsidR="00D830EE" w:rsidRPr="00E26241" w:rsidRDefault="00D830EE" w:rsidP="00077C81">
            <w:pPr>
              <w:rPr>
                <w:b/>
              </w:rPr>
            </w:pPr>
            <w:r>
              <w:rPr>
                <w:b/>
              </w:rPr>
              <w:t>informacja</w:t>
            </w:r>
            <w:r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Pr="003748E2" w:rsidRDefault="00D830EE" w:rsidP="00077C81">
            <w:r>
              <w:rPr>
                <w:i/>
              </w:rPr>
              <w:t>nie dotyczy jednostki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8250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D67D90">
            <w:r>
              <w:t xml:space="preserve"> 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Pr="003748E2" w:rsidRDefault="00D830EE" w:rsidP="00077C81">
            <w:r>
              <w:t>Jednostce nie są znane żadne inne informacje niż wymienione powyżej, których ujawnienie mogłoby w istotny sposób wpłynąć na ocenę sytuacji majątkowej, finansowej oraz wynik finansowy jednostki.</w:t>
            </w:r>
          </w:p>
        </w:tc>
      </w:tr>
    </w:tbl>
    <w:p w:rsidR="00D830EE" w:rsidRPr="003748E2" w:rsidRDefault="00D830EE" w:rsidP="00D830EE"/>
    <w:p w:rsidR="00D830EE" w:rsidRPr="003748E2" w:rsidRDefault="000B4938" w:rsidP="00D830EE">
      <w:r>
        <w:t xml:space="preserve">  </w:t>
      </w:r>
      <w:bookmarkStart w:id="3" w:name="_GoBack"/>
      <w:bookmarkEnd w:id="3"/>
      <w:r>
        <w:t>Maja Gwizdoń</w:t>
      </w:r>
      <w:r>
        <w:tab/>
      </w:r>
      <w:r>
        <w:tab/>
      </w:r>
      <w:r>
        <w:tab/>
      </w:r>
      <w:r>
        <w:tab/>
        <w:t xml:space="preserve">      12.05.2022                                     Katarzyna Pietraszun</w:t>
      </w:r>
    </w:p>
    <w:p w:rsidR="00D830EE" w:rsidRDefault="00182DF7" w:rsidP="00D830EE">
      <w:r>
        <w:t>……………………………</w:t>
      </w:r>
      <w:r>
        <w:tab/>
      </w:r>
      <w:r>
        <w:tab/>
      </w:r>
      <w:r>
        <w:tab/>
        <w:t>…………………………………….</w:t>
      </w:r>
      <w:r>
        <w:tab/>
        <w:t>………………………………………..</w:t>
      </w:r>
    </w:p>
    <w:p w:rsidR="00182DF7" w:rsidRPr="003748E2" w:rsidRDefault="00182DF7" w:rsidP="00D830EE">
      <w:r>
        <w:t>(główny księgowy)</w:t>
      </w:r>
      <w:r>
        <w:tab/>
      </w:r>
      <w:r>
        <w:tab/>
      </w:r>
      <w:r>
        <w:tab/>
        <w:t xml:space="preserve">     (</w:t>
      </w:r>
      <w:proofErr w:type="spellStart"/>
      <w:r>
        <w:t>rok,m-c,dzień</w:t>
      </w:r>
      <w:proofErr w:type="spellEnd"/>
      <w:r>
        <w:t>)</w:t>
      </w:r>
      <w:r>
        <w:tab/>
        <w:t xml:space="preserve">                   (kierownik jednostki)</w:t>
      </w:r>
    </w:p>
    <w:p w:rsidR="003D41BA" w:rsidRDefault="003D41BA" w:rsidP="00D67D90">
      <w:pPr>
        <w:pStyle w:val="Akapitzlist"/>
      </w:pPr>
    </w:p>
    <w:sectPr w:rsidR="003D41BA" w:rsidSect="0007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E"/>
    <w:rsid w:val="00077C81"/>
    <w:rsid w:val="000B4938"/>
    <w:rsid w:val="000F7783"/>
    <w:rsid w:val="00140E56"/>
    <w:rsid w:val="00182DF7"/>
    <w:rsid w:val="00260841"/>
    <w:rsid w:val="002B4AB4"/>
    <w:rsid w:val="00335E1E"/>
    <w:rsid w:val="00345EBC"/>
    <w:rsid w:val="003C47AF"/>
    <w:rsid w:val="003D41BA"/>
    <w:rsid w:val="003E26DD"/>
    <w:rsid w:val="00431556"/>
    <w:rsid w:val="004741FD"/>
    <w:rsid w:val="004A3738"/>
    <w:rsid w:val="004F4D90"/>
    <w:rsid w:val="004F6B62"/>
    <w:rsid w:val="005432F4"/>
    <w:rsid w:val="005578E9"/>
    <w:rsid w:val="00590757"/>
    <w:rsid w:val="006306F9"/>
    <w:rsid w:val="007A32C5"/>
    <w:rsid w:val="008423F6"/>
    <w:rsid w:val="008C36C1"/>
    <w:rsid w:val="009026C7"/>
    <w:rsid w:val="0096672A"/>
    <w:rsid w:val="009F35F0"/>
    <w:rsid w:val="00B03B2A"/>
    <w:rsid w:val="00B94C32"/>
    <w:rsid w:val="00BB6568"/>
    <w:rsid w:val="00D11109"/>
    <w:rsid w:val="00D2565A"/>
    <w:rsid w:val="00D616CD"/>
    <w:rsid w:val="00D67D90"/>
    <w:rsid w:val="00D72EB7"/>
    <w:rsid w:val="00D830EE"/>
    <w:rsid w:val="00DD2DE0"/>
    <w:rsid w:val="00E66007"/>
    <w:rsid w:val="00E92C5F"/>
    <w:rsid w:val="00E93DEB"/>
    <w:rsid w:val="00EA7DC3"/>
    <w:rsid w:val="00F36529"/>
    <w:rsid w:val="00F46C23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757E-3F68-4DC5-A36B-C5951E2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fn7</dc:creator>
  <cp:keywords/>
  <dc:description/>
  <cp:lastModifiedBy>Windows User</cp:lastModifiedBy>
  <cp:revision>34</cp:revision>
  <cp:lastPrinted>2022-05-17T12:51:00Z</cp:lastPrinted>
  <dcterms:created xsi:type="dcterms:W3CDTF">2019-03-15T09:13:00Z</dcterms:created>
  <dcterms:modified xsi:type="dcterms:W3CDTF">2022-06-08T10:55:00Z</dcterms:modified>
</cp:coreProperties>
</file>